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80E65" w:rsidRPr="00B970EA" w:rsidRDefault="00380E65" w:rsidP="00380E65">
      <w:pPr>
        <w:jc w:val="center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É</w:t>
      </w:r>
      <w:r w:rsidRPr="00B970EA">
        <w:rPr>
          <w:rFonts w:ascii="Verdana" w:hAnsi="Verdana" w:cs="Arial"/>
          <w:b/>
          <w:sz w:val="20"/>
          <w:szCs w:val="20"/>
        </w:rPr>
        <w:t>volution des Certificat</w:t>
      </w:r>
      <w:r>
        <w:rPr>
          <w:rFonts w:ascii="Verdana" w:hAnsi="Verdana" w:cs="Arial"/>
          <w:b/>
          <w:sz w:val="20"/>
          <w:szCs w:val="20"/>
        </w:rPr>
        <w:t>s</w:t>
      </w:r>
      <w:r w:rsidRPr="00B970EA">
        <w:rPr>
          <w:rFonts w:ascii="Verdana" w:hAnsi="Verdana" w:cs="Arial"/>
          <w:b/>
          <w:sz w:val="20"/>
          <w:szCs w:val="20"/>
        </w:rPr>
        <w:t xml:space="preserve"> d’Aptitude à la Conduite En Sécurité au 1er Janvier 2020 : Renouvellement du dispositif CACES par la CNAM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</w:p>
    <w:p w:rsidR="00380E65" w:rsidRPr="00B970EA" w:rsidRDefault="00380E65" w:rsidP="00380E65">
      <w:pPr>
        <w:rPr>
          <w:rFonts w:ascii="Verdana" w:hAnsi="Verdana" w:cs="Arial"/>
          <w:b/>
          <w:sz w:val="20"/>
          <w:szCs w:val="20"/>
        </w:rPr>
      </w:pPr>
      <w:r w:rsidRPr="00B970EA">
        <w:rPr>
          <w:rFonts w:ascii="Verdana" w:hAnsi="Verdana" w:cs="Arial"/>
          <w:b/>
          <w:sz w:val="20"/>
          <w:szCs w:val="20"/>
        </w:rPr>
        <w:t>Quelles nouveautés ?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  <w:r w:rsidRPr="00B970EA">
        <w:rPr>
          <w:rFonts w:ascii="Verdana" w:hAnsi="Verdana" w:cs="Arial"/>
          <w:sz w:val="20"/>
          <w:szCs w:val="20"/>
        </w:rPr>
        <w:t>- Les évaluations théoriques et pratiques sont réalisées sur un même principe avec des notations précises de la pratique ;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  <w:r w:rsidRPr="00B970EA">
        <w:rPr>
          <w:rFonts w:ascii="Verdana" w:hAnsi="Verdana" w:cs="Arial"/>
          <w:sz w:val="20"/>
          <w:szCs w:val="20"/>
        </w:rPr>
        <w:t>- Réorganisation des catégories avec création de 2 nouvelles recommandations pour les ponts roulants et transpalette gerbeur à conducteur accompagnant ;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  <w:r w:rsidRPr="00B970EA">
        <w:rPr>
          <w:rFonts w:ascii="Verdana" w:hAnsi="Verdana" w:cs="Arial"/>
          <w:sz w:val="20"/>
          <w:szCs w:val="20"/>
        </w:rPr>
        <w:t xml:space="preserve">- </w:t>
      </w:r>
      <w:proofErr w:type="spellStart"/>
      <w:r w:rsidRPr="00B970EA">
        <w:rPr>
          <w:rFonts w:ascii="Verdana" w:hAnsi="Verdana" w:cs="Arial"/>
          <w:sz w:val="20"/>
          <w:szCs w:val="20"/>
        </w:rPr>
        <w:t>Equivalence</w:t>
      </w:r>
      <w:proofErr w:type="spellEnd"/>
      <w:r w:rsidRPr="00B970EA">
        <w:rPr>
          <w:rFonts w:ascii="Verdana" w:hAnsi="Verdana" w:cs="Arial"/>
          <w:sz w:val="20"/>
          <w:szCs w:val="20"/>
        </w:rPr>
        <w:t xml:space="preserve"> entre certaines certifications nouvelles et anciennes ;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  <w:r w:rsidRPr="00B970EA">
        <w:rPr>
          <w:rFonts w:ascii="Verdana" w:hAnsi="Verdana" w:cs="Arial"/>
          <w:sz w:val="20"/>
          <w:szCs w:val="20"/>
        </w:rPr>
        <w:t>- Obligation de plus de matériel à disposition pour les épreuves pratiques ;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  <w:r w:rsidRPr="00B970EA">
        <w:rPr>
          <w:rFonts w:ascii="Verdana" w:hAnsi="Verdana" w:cs="Arial"/>
          <w:sz w:val="20"/>
          <w:szCs w:val="20"/>
        </w:rPr>
        <w:t>- Privilège apporté aux centres de formation CACES® certifiés.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</w:p>
    <w:p w:rsidR="00380E65" w:rsidRPr="00B970EA" w:rsidRDefault="00380E65" w:rsidP="00380E65">
      <w:pPr>
        <w:rPr>
          <w:rFonts w:ascii="Verdana" w:hAnsi="Verdana" w:cs="Arial"/>
          <w:b/>
          <w:sz w:val="20"/>
          <w:szCs w:val="20"/>
        </w:rPr>
      </w:pPr>
      <w:r w:rsidRPr="00B970EA">
        <w:rPr>
          <w:rFonts w:ascii="Verdana" w:hAnsi="Verdana" w:cs="Arial"/>
          <w:b/>
          <w:sz w:val="20"/>
          <w:szCs w:val="20"/>
        </w:rPr>
        <w:t>Plusieurs objectifs sous-tendent cette évolution :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  <w:r w:rsidRPr="00B970EA">
        <w:rPr>
          <w:rFonts w:ascii="Verdana" w:hAnsi="Verdana" w:cs="Arial"/>
          <w:sz w:val="20"/>
          <w:szCs w:val="20"/>
        </w:rPr>
        <w:t>- Faciliter la mise en œuvre des CACES ;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  <w:r w:rsidRPr="00B970EA">
        <w:rPr>
          <w:rFonts w:ascii="Verdana" w:hAnsi="Verdana" w:cs="Arial"/>
          <w:sz w:val="20"/>
          <w:szCs w:val="20"/>
        </w:rPr>
        <w:t xml:space="preserve">- Simplifier les familles et catégories </w:t>
      </w:r>
      <w:proofErr w:type="gramStart"/>
      <w:r w:rsidRPr="00B970EA">
        <w:rPr>
          <w:rFonts w:ascii="Verdana" w:hAnsi="Verdana" w:cs="Arial"/>
          <w:sz w:val="20"/>
          <w:szCs w:val="20"/>
        </w:rPr>
        <w:t>des  équipements</w:t>
      </w:r>
      <w:proofErr w:type="gramEnd"/>
      <w:r w:rsidRPr="00B970EA">
        <w:rPr>
          <w:rFonts w:ascii="Verdana" w:hAnsi="Verdana" w:cs="Arial"/>
          <w:sz w:val="20"/>
          <w:szCs w:val="20"/>
        </w:rPr>
        <w:t> ;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  <w:r w:rsidRPr="00B970EA">
        <w:rPr>
          <w:rFonts w:ascii="Verdana" w:hAnsi="Verdana" w:cs="Arial"/>
          <w:sz w:val="20"/>
          <w:szCs w:val="20"/>
        </w:rPr>
        <w:t>- Rendre homogène les évaluations théoriques pour les différents organismes testeurs certifiés ;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  <w:r w:rsidRPr="00B970EA">
        <w:rPr>
          <w:rFonts w:ascii="Verdana" w:hAnsi="Verdana" w:cs="Arial"/>
          <w:sz w:val="20"/>
          <w:szCs w:val="20"/>
        </w:rPr>
        <w:t xml:space="preserve">- Utiliser les </w:t>
      </w:r>
      <w:proofErr w:type="spellStart"/>
      <w:r w:rsidRPr="00B970EA">
        <w:rPr>
          <w:rFonts w:ascii="Verdana" w:hAnsi="Verdana" w:cs="Arial"/>
          <w:sz w:val="20"/>
          <w:szCs w:val="20"/>
        </w:rPr>
        <w:t>Retex</w:t>
      </w:r>
      <w:proofErr w:type="spellEnd"/>
      <w:r w:rsidRPr="00B970EA">
        <w:rPr>
          <w:rFonts w:ascii="Verdana" w:hAnsi="Verdana" w:cs="Arial"/>
          <w:sz w:val="20"/>
          <w:szCs w:val="20"/>
        </w:rPr>
        <w:t xml:space="preserve"> récupérés depuis la création des CACES ; 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  <w:r w:rsidRPr="00B970EA">
        <w:rPr>
          <w:rFonts w:ascii="Verdana" w:hAnsi="Verdana" w:cs="Arial"/>
          <w:sz w:val="20"/>
          <w:szCs w:val="20"/>
        </w:rPr>
        <w:t>- Création d’une base de données vérifiant la validité des CACES obtenus.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</w:p>
    <w:p w:rsidR="00380E65" w:rsidRPr="00B970EA" w:rsidRDefault="00380E65" w:rsidP="00380E65">
      <w:pPr>
        <w:rPr>
          <w:rFonts w:ascii="Verdana" w:hAnsi="Verdana" w:cs="Arial"/>
          <w:b/>
          <w:sz w:val="20"/>
          <w:szCs w:val="20"/>
        </w:rPr>
      </w:pPr>
      <w:r w:rsidRPr="00B970EA">
        <w:rPr>
          <w:rFonts w:ascii="Verdana" w:hAnsi="Verdana" w:cs="Arial"/>
          <w:b/>
          <w:sz w:val="20"/>
          <w:szCs w:val="20"/>
        </w:rPr>
        <w:t>Tableau des différents CACES®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</w:p>
    <w:tbl>
      <w:tblPr>
        <w:tblStyle w:val="Tramemoyenne2-Accent1"/>
        <w:tblW w:w="0" w:type="auto"/>
        <w:tblLook w:val="04A0" w:firstRow="1" w:lastRow="0" w:firstColumn="1" w:lastColumn="0" w:noHBand="0" w:noVBand="1"/>
      </w:tblPr>
      <w:tblGrid>
        <w:gridCol w:w="1171"/>
        <w:gridCol w:w="1120"/>
        <w:gridCol w:w="5959"/>
        <w:gridCol w:w="1388"/>
      </w:tblGrid>
      <w:tr w:rsidR="00380E65" w:rsidRPr="00B970EA" w:rsidTr="008319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77" w:type="dxa"/>
            <w:gridSpan w:val="2"/>
          </w:tcPr>
          <w:p w:rsidR="00380E65" w:rsidRPr="00B970EA" w:rsidRDefault="00380E65" w:rsidP="0083190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Recommandations</w:t>
            </w:r>
          </w:p>
          <w:p w:rsidR="00380E65" w:rsidRPr="00B970EA" w:rsidRDefault="00380E65" w:rsidP="0083190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AVANT et APRÈS</w:t>
            </w:r>
          </w:p>
          <w:p w:rsidR="00380E65" w:rsidRPr="00B970EA" w:rsidRDefault="00380E65" w:rsidP="0083190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01/01/2020</w:t>
            </w:r>
          </w:p>
        </w:tc>
        <w:tc>
          <w:tcPr>
            <w:tcW w:w="5869" w:type="dxa"/>
            <w:vAlign w:val="center"/>
          </w:tcPr>
          <w:p w:rsidR="00380E65" w:rsidRPr="00B970EA" w:rsidRDefault="00380E65" w:rsidP="008319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Nature</w:t>
            </w:r>
          </w:p>
        </w:tc>
        <w:tc>
          <w:tcPr>
            <w:tcW w:w="0" w:type="auto"/>
          </w:tcPr>
          <w:p w:rsidR="00380E65" w:rsidRPr="00B970EA" w:rsidRDefault="00380E65" w:rsidP="008319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Nombre de catégories</w:t>
            </w:r>
          </w:p>
        </w:tc>
      </w:tr>
      <w:tr w:rsidR="00380E65" w:rsidRPr="00B970EA" w:rsidTr="008319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380E65" w:rsidRPr="00B970EA" w:rsidRDefault="00380E65" w:rsidP="0083190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R372</w:t>
            </w:r>
          </w:p>
        </w:tc>
        <w:tc>
          <w:tcPr>
            <w:tcW w:w="1082" w:type="dxa"/>
          </w:tcPr>
          <w:p w:rsidR="00380E65" w:rsidRPr="00B970EA" w:rsidRDefault="00380E65" w:rsidP="008319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R482</w:t>
            </w:r>
          </w:p>
        </w:tc>
        <w:tc>
          <w:tcPr>
            <w:tcW w:w="0" w:type="auto"/>
          </w:tcPr>
          <w:p w:rsidR="00380E65" w:rsidRPr="00B970EA" w:rsidRDefault="00380E65" w:rsidP="008319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Engins de chantier</w:t>
            </w:r>
          </w:p>
        </w:tc>
        <w:tc>
          <w:tcPr>
            <w:tcW w:w="0" w:type="auto"/>
          </w:tcPr>
          <w:p w:rsidR="00380E65" w:rsidRPr="00B970EA" w:rsidRDefault="00380E65" w:rsidP="008319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11</w:t>
            </w:r>
          </w:p>
        </w:tc>
      </w:tr>
      <w:tr w:rsidR="00380E65" w:rsidRPr="00B970EA" w:rsidTr="008319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380E65" w:rsidRPr="00B970EA" w:rsidRDefault="00380E65" w:rsidP="0083190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R373</w:t>
            </w:r>
          </w:p>
        </w:tc>
        <w:tc>
          <w:tcPr>
            <w:tcW w:w="1082" w:type="dxa"/>
          </w:tcPr>
          <w:p w:rsidR="00380E65" w:rsidRPr="00B970EA" w:rsidRDefault="00380E65" w:rsidP="008319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R483</w:t>
            </w:r>
          </w:p>
        </w:tc>
        <w:tc>
          <w:tcPr>
            <w:tcW w:w="0" w:type="auto"/>
          </w:tcPr>
          <w:p w:rsidR="00380E65" w:rsidRPr="00B970EA" w:rsidRDefault="00380E65" w:rsidP="008319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Grues mobiles</w:t>
            </w:r>
          </w:p>
        </w:tc>
        <w:tc>
          <w:tcPr>
            <w:tcW w:w="0" w:type="auto"/>
          </w:tcPr>
          <w:p w:rsidR="00380E65" w:rsidRPr="00B970EA" w:rsidRDefault="00380E65" w:rsidP="008319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2</w:t>
            </w:r>
          </w:p>
        </w:tc>
      </w:tr>
      <w:tr w:rsidR="00380E65" w:rsidRPr="00B970EA" w:rsidTr="008319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380E65" w:rsidRPr="00B970EA" w:rsidRDefault="00380E65" w:rsidP="0083190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082" w:type="dxa"/>
          </w:tcPr>
          <w:p w:rsidR="00380E65" w:rsidRPr="00B970EA" w:rsidRDefault="00380E65" w:rsidP="008319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R484</w:t>
            </w:r>
          </w:p>
        </w:tc>
        <w:tc>
          <w:tcPr>
            <w:tcW w:w="0" w:type="auto"/>
          </w:tcPr>
          <w:p w:rsidR="00380E65" w:rsidRPr="00B970EA" w:rsidRDefault="00380E65" w:rsidP="008319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 xml:space="preserve">Ponts roulants et portiques : </w:t>
            </w:r>
            <w:r w:rsidRPr="0034761B">
              <w:rPr>
                <w:rFonts w:ascii="Verdana" w:hAnsi="Verdana" w:cs="Arial"/>
                <w:b/>
                <w:sz w:val="20"/>
                <w:szCs w:val="20"/>
              </w:rPr>
              <w:t>NOUVEAU</w:t>
            </w:r>
          </w:p>
        </w:tc>
        <w:tc>
          <w:tcPr>
            <w:tcW w:w="0" w:type="auto"/>
          </w:tcPr>
          <w:p w:rsidR="00380E65" w:rsidRPr="00B970EA" w:rsidRDefault="00380E65" w:rsidP="008319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2</w:t>
            </w:r>
          </w:p>
        </w:tc>
      </w:tr>
      <w:tr w:rsidR="00380E65" w:rsidRPr="00B970EA" w:rsidTr="008319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380E65" w:rsidRPr="00B970EA" w:rsidRDefault="00380E65" w:rsidP="0083190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082" w:type="dxa"/>
          </w:tcPr>
          <w:p w:rsidR="00380E65" w:rsidRPr="00B970EA" w:rsidRDefault="00380E65" w:rsidP="008319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R485</w:t>
            </w:r>
          </w:p>
        </w:tc>
        <w:tc>
          <w:tcPr>
            <w:tcW w:w="0" w:type="auto"/>
          </w:tcPr>
          <w:p w:rsidR="00380E65" w:rsidRPr="00B970EA" w:rsidRDefault="00380E65" w:rsidP="008319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 xml:space="preserve">Chariots de manutention automoteurs gerbeurs à conducteur accompagnant : </w:t>
            </w:r>
            <w:r w:rsidRPr="0034761B">
              <w:rPr>
                <w:rFonts w:ascii="Verdana" w:hAnsi="Verdana" w:cs="Arial"/>
                <w:b/>
                <w:sz w:val="20"/>
                <w:szCs w:val="20"/>
              </w:rPr>
              <w:t>NOUVEAU</w:t>
            </w:r>
          </w:p>
        </w:tc>
        <w:tc>
          <w:tcPr>
            <w:tcW w:w="0" w:type="auto"/>
          </w:tcPr>
          <w:p w:rsidR="00380E65" w:rsidRPr="00B970EA" w:rsidRDefault="00380E65" w:rsidP="008319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2</w:t>
            </w:r>
          </w:p>
          <w:p w:rsidR="00380E65" w:rsidRPr="00B970EA" w:rsidRDefault="00380E65" w:rsidP="008319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380E65" w:rsidRPr="00B970EA" w:rsidTr="008319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380E65" w:rsidRPr="00B970EA" w:rsidRDefault="00380E65" w:rsidP="0083190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R386</w:t>
            </w:r>
          </w:p>
        </w:tc>
        <w:tc>
          <w:tcPr>
            <w:tcW w:w="1082" w:type="dxa"/>
          </w:tcPr>
          <w:p w:rsidR="00380E65" w:rsidRPr="00B970EA" w:rsidRDefault="00380E65" w:rsidP="008319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R486</w:t>
            </w:r>
          </w:p>
        </w:tc>
        <w:tc>
          <w:tcPr>
            <w:tcW w:w="0" w:type="auto"/>
          </w:tcPr>
          <w:p w:rsidR="00380E65" w:rsidRPr="00B970EA" w:rsidRDefault="00380E65" w:rsidP="008319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PEMP</w:t>
            </w:r>
          </w:p>
        </w:tc>
        <w:tc>
          <w:tcPr>
            <w:tcW w:w="0" w:type="auto"/>
          </w:tcPr>
          <w:p w:rsidR="00380E65" w:rsidRPr="00B970EA" w:rsidRDefault="00380E65" w:rsidP="008319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3</w:t>
            </w:r>
          </w:p>
        </w:tc>
      </w:tr>
      <w:tr w:rsidR="00380E65" w:rsidRPr="00B970EA" w:rsidTr="008319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380E65" w:rsidRPr="00B970EA" w:rsidRDefault="00380E65" w:rsidP="0083190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R377</w:t>
            </w:r>
          </w:p>
        </w:tc>
        <w:tc>
          <w:tcPr>
            <w:tcW w:w="1082" w:type="dxa"/>
          </w:tcPr>
          <w:p w:rsidR="00380E65" w:rsidRPr="00B970EA" w:rsidRDefault="00380E65" w:rsidP="008319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R487</w:t>
            </w:r>
          </w:p>
        </w:tc>
        <w:tc>
          <w:tcPr>
            <w:tcW w:w="0" w:type="auto"/>
          </w:tcPr>
          <w:p w:rsidR="00380E65" w:rsidRPr="00B970EA" w:rsidRDefault="00380E65" w:rsidP="008319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Grues à tour</w:t>
            </w:r>
          </w:p>
        </w:tc>
        <w:tc>
          <w:tcPr>
            <w:tcW w:w="0" w:type="auto"/>
          </w:tcPr>
          <w:p w:rsidR="00380E65" w:rsidRPr="00B970EA" w:rsidRDefault="00380E65" w:rsidP="008319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3</w:t>
            </w:r>
          </w:p>
        </w:tc>
      </w:tr>
      <w:tr w:rsidR="00380E65" w:rsidRPr="00B970EA" w:rsidTr="008319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380E65" w:rsidRPr="00B970EA" w:rsidRDefault="00380E65" w:rsidP="0083190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R389</w:t>
            </w:r>
          </w:p>
        </w:tc>
        <w:tc>
          <w:tcPr>
            <w:tcW w:w="1082" w:type="dxa"/>
          </w:tcPr>
          <w:p w:rsidR="00380E65" w:rsidRPr="00B970EA" w:rsidRDefault="00380E65" w:rsidP="008319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R489</w:t>
            </w:r>
          </w:p>
        </w:tc>
        <w:tc>
          <w:tcPr>
            <w:tcW w:w="0" w:type="auto"/>
          </w:tcPr>
          <w:p w:rsidR="00380E65" w:rsidRPr="00B970EA" w:rsidRDefault="00380E65" w:rsidP="008319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 xml:space="preserve">Chariot de </w:t>
            </w:r>
            <w:proofErr w:type="gramStart"/>
            <w:r w:rsidRPr="00B970EA">
              <w:rPr>
                <w:rFonts w:ascii="Verdana" w:hAnsi="Verdana" w:cs="Arial"/>
                <w:sz w:val="20"/>
                <w:szCs w:val="20"/>
              </w:rPr>
              <w:t>manutention automoteur</w:t>
            </w:r>
            <w:proofErr w:type="gramEnd"/>
            <w:r w:rsidRPr="00B970EA">
              <w:rPr>
                <w:rFonts w:ascii="Verdana" w:hAnsi="Verdana" w:cs="Arial"/>
                <w:sz w:val="20"/>
                <w:szCs w:val="20"/>
              </w:rPr>
              <w:t xml:space="preserve"> à conducteur porté</w:t>
            </w:r>
          </w:p>
        </w:tc>
        <w:tc>
          <w:tcPr>
            <w:tcW w:w="0" w:type="auto"/>
          </w:tcPr>
          <w:p w:rsidR="00380E65" w:rsidRPr="00B970EA" w:rsidRDefault="00380E65" w:rsidP="008319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9</w:t>
            </w:r>
          </w:p>
        </w:tc>
      </w:tr>
      <w:tr w:rsidR="00380E65" w:rsidRPr="00B970EA" w:rsidTr="008319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380E65" w:rsidRPr="00B970EA" w:rsidRDefault="00380E65" w:rsidP="0083190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R390</w:t>
            </w:r>
          </w:p>
        </w:tc>
        <w:tc>
          <w:tcPr>
            <w:tcW w:w="1082" w:type="dxa"/>
          </w:tcPr>
          <w:p w:rsidR="00380E65" w:rsidRPr="00B970EA" w:rsidRDefault="00380E65" w:rsidP="008319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R490</w:t>
            </w:r>
          </w:p>
        </w:tc>
        <w:tc>
          <w:tcPr>
            <w:tcW w:w="0" w:type="auto"/>
          </w:tcPr>
          <w:p w:rsidR="00380E65" w:rsidRPr="00B970EA" w:rsidRDefault="00380E65" w:rsidP="008319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GACV grue auxiliaire de chargement de véhicule</w:t>
            </w:r>
          </w:p>
        </w:tc>
        <w:tc>
          <w:tcPr>
            <w:tcW w:w="0" w:type="auto"/>
          </w:tcPr>
          <w:p w:rsidR="00380E65" w:rsidRPr="00B970EA" w:rsidRDefault="00380E65" w:rsidP="008319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B970EA">
              <w:rPr>
                <w:rFonts w:ascii="Verdana" w:hAnsi="Verdana" w:cs="Arial"/>
                <w:sz w:val="20"/>
                <w:szCs w:val="20"/>
              </w:rPr>
              <w:t>1</w:t>
            </w:r>
          </w:p>
        </w:tc>
      </w:tr>
    </w:tbl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</w:p>
    <w:p w:rsidR="00380E65" w:rsidRPr="00B970EA" w:rsidRDefault="00380E65" w:rsidP="00380E65">
      <w:pPr>
        <w:rPr>
          <w:rFonts w:ascii="Verdana" w:hAnsi="Verdana" w:cs="Arial"/>
          <w:b/>
          <w:sz w:val="20"/>
          <w:szCs w:val="20"/>
        </w:rPr>
      </w:pPr>
    </w:p>
    <w:p w:rsidR="00380E65" w:rsidRPr="00B970EA" w:rsidRDefault="00380E65" w:rsidP="00380E65">
      <w:pPr>
        <w:rPr>
          <w:rFonts w:ascii="Verdana" w:hAnsi="Verdana" w:cs="Arial"/>
          <w:b/>
          <w:sz w:val="20"/>
          <w:szCs w:val="20"/>
        </w:rPr>
      </w:pP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  <w:r w:rsidRPr="00B970EA">
        <w:rPr>
          <w:rFonts w:ascii="Verdana" w:hAnsi="Verdana" w:cs="Arial"/>
          <w:b/>
          <w:sz w:val="20"/>
          <w:szCs w:val="20"/>
        </w:rPr>
        <w:t>Pour les travaux en hauteur à l’aide de plateforme élévatrice mobile de personne</w:t>
      </w:r>
      <w:r w:rsidRPr="00B970EA">
        <w:rPr>
          <w:rFonts w:ascii="Verdana" w:hAnsi="Verdana" w:cs="Arial"/>
          <w:sz w:val="20"/>
          <w:szCs w:val="20"/>
        </w:rPr>
        <w:t>, la Recommandation R386 évolue en R486 avec deux catégories A, B de production plus une catégorie hors production et avec deux types 1 ou 3 :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  <w:r w:rsidRPr="00B970EA">
        <w:rPr>
          <w:rFonts w:ascii="Verdana" w:hAnsi="Verdana" w:cs="Arial"/>
          <w:sz w:val="20"/>
          <w:szCs w:val="20"/>
        </w:rPr>
        <w:t>Définitions :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  <w:r w:rsidRPr="00B970EA">
        <w:rPr>
          <w:rFonts w:ascii="Verdana" w:hAnsi="Verdana" w:cs="Arial"/>
          <w:sz w:val="20"/>
          <w:szCs w:val="20"/>
        </w:rPr>
        <w:t>Catégorie A : élévation verticale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  <w:r w:rsidRPr="00B970EA">
        <w:rPr>
          <w:rFonts w:ascii="Verdana" w:hAnsi="Verdana" w:cs="Arial"/>
          <w:sz w:val="20"/>
          <w:szCs w:val="20"/>
        </w:rPr>
        <w:t>Catégorie B : élévation multidirectionnelle avec déport possible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  <w:r w:rsidRPr="00B970EA">
        <w:rPr>
          <w:rFonts w:ascii="Verdana" w:hAnsi="Verdana" w:cs="Arial"/>
          <w:sz w:val="20"/>
          <w:szCs w:val="20"/>
        </w:rPr>
        <w:t>Catégorie C hors production : déplacement, chargement/déchargement sur porte-engins et transfert sans activités en élévation ou en vue de maintenance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  <w:r w:rsidRPr="00B970EA">
        <w:rPr>
          <w:rFonts w:ascii="Verdana" w:hAnsi="Verdana" w:cs="Arial"/>
          <w:sz w:val="20"/>
          <w:szCs w:val="20"/>
        </w:rPr>
        <w:lastRenderedPageBreak/>
        <w:t>Type 1 : utilisation à poste fixe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  <w:r w:rsidRPr="00B970EA">
        <w:rPr>
          <w:rFonts w:ascii="Verdana" w:hAnsi="Verdana" w:cs="Arial"/>
          <w:sz w:val="20"/>
          <w:szCs w:val="20"/>
        </w:rPr>
        <w:t>Type 2 : automotrice avec translation depuis le panier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  <w:r w:rsidRPr="00B970EA">
        <w:rPr>
          <w:rFonts w:ascii="Verdana" w:hAnsi="Verdana" w:cs="Arial"/>
          <w:sz w:val="20"/>
          <w:szCs w:val="20"/>
        </w:rPr>
        <w:t>Certification soumise à actualisation et maintien des compétences tous les cinq ans.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  <w:r w:rsidRPr="00B970EA">
        <w:rPr>
          <w:rFonts w:ascii="Verdana" w:hAnsi="Verdana" w:cs="Arial"/>
          <w:sz w:val="20"/>
          <w:szCs w:val="20"/>
        </w:rPr>
        <w:t>Une équivalence est mise en place entre les CACES® R386 et R486. A échéance de validité, les CACES® devront être passés suivants les nouvelles recommandations.</w:t>
      </w:r>
    </w:p>
    <w:p w:rsidR="00380E65" w:rsidRPr="00B970EA" w:rsidRDefault="00380E65" w:rsidP="00380E65">
      <w:pPr>
        <w:jc w:val="center"/>
        <w:rPr>
          <w:rFonts w:ascii="Verdana" w:hAnsi="Verdana" w:cs="Arial"/>
          <w:sz w:val="20"/>
          <w:szCs w:val="20"/>
        </w:rPr>
      </w:pPr>
      <w:r w:rsidRPr="00B970EA">
        <w:rPr>
          <w:rFonts w:ascii="Verdana" w:hAnsi="Verdana" w:cs="Arial"/>
          <w:b/>
          <w:noProof/>
          <w:sz w:val="20"/>
          <w:szCs w:val="20"/>
        </w:rPr>
        <w:drawing>
          <wp:inline distT="0" distB="0" distL="0" distR="0" wp14:anchorId="2E7BAFA5" wp14:editId="5A0E1C10">
            <wp:extent cx="3164205" cy="2959100"/>
            <wp:effectExtent l="0" t="0" r="10795" b="1270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20-09-01 à 17.07.5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E65" w:rsidRPr="00B970EA" w:rsidRDefault="00380E65" w:rsidP="00380E65">
      <w:pPr>
        <w:rPr>
          <w:rFonts w:ascii="Verdana" w:hAnsi="Verdana" w:cs="Arial"/>
          <w:b/>
          <w:sz w:val="20"/>
          <w:szCs w:val="20"/>
        </w:rPr>
      </w:pPr>
    </w:p>
    <w:p w:rsidR="00380E65" w:rsidRPr="00B970EA" w:rsidRDefault="00380E65" w:rsidP="00380E65">
      <w:pPr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Rappel du contexte ré</w:t>
      </w:r>
      <w:r w:rsidRPr="00B970EA">
        <w:rPr>
          <w:rFonts w:ascii="Verdana" w:hAnsi="Verdana" w:cs="Arial"/>
          <w:b/>
          <w:sz w:val="20"/>
          <w:szCs w:val="20"/>
        </w:rPr>
        <w:t>glementaire</w:t>
      </w:r>
    </w:p>
    <w:p w:rsidR="00380E65" w:rsidRPr="00B970EA" w:rsidRDefault="00380E65" w:rsidP="00380E65">
      <w:pPr>
        <w:rPr>
          <w:rFonts w:ascii="Verdana" w:hAnsi="Verdana" w:cs="Arial"/>
          <w:b/>
          <w:sz w:val="20"/>
          <w:szCs w:val="20"/>
        </w:rPr>
      </w:pP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  <w:r w:rsidRPr="00B970EA">
        <w:rPr>
          <w:rFonts w:ascii="Verdana" w:hAnsi="Verdana" w:cs="Arial"/>
          <w:sz w:val="20"/>
          <w:szCs w:val="20"/>
        </w:rPr>
        <w:t xml:space="preserve">Le CACES® R486 </w:t>
      </w:r>
      <w:r>
        <w:rPr>
          <w:rFonts w:ascii="Verdana" w:hAnsi="Verdana" w:cs="Arial"/>
          <w:sz w:val="20"/>
          <w:szCs w:val="20"/>
        </w:rPr>
        <w:t>est la reconnaissance de la maî</w:t>
      </w:r>
      <w:r w:rsidRPr="00B970EA">
        <w:rPr>
          <w:rFonts w:ascii="Verdana" w:hAnsi="Verdana" w:cs="Arial"/>
          <w:sz w:val="20"/>
          <w:szCs w:val="20"/>
        </w:rPr>
        <w:t>trise d</w:t>
      </w:r>
      <w:r>
        <w:rPr>
          <w:rFonts w:ascii="Verdana" w:hAnsi="Verdana" w:cs="Arial"/>
          <w:sz w:val="20"/>
          <w:szCs w:val="20"/>
        </w:rPr>
        <w:t>es problèmes de sécurité lié</w:t>
      </w:r>
      <w:r w:rsidRPr="00B970EA">
        <w:rPr>
          <w:rFonts w:ascii="Verdana" w:hAnsi="Verdana" w:cs="Arial"/>
          <w:sz w:val="20"/>
          <w:szCs w:val="20"/>
        </w:rPr>
        <w:t>s à la fonction de conducteu</w:t>
      </w:r>
      <w:r>
        <w:rPr>
          <w:rFonts w:ascii="Verdana" w:hAnsi="Verdana" w:cs="Arial"/>
          <w:sz w:val="20"/>
          <w:szCs w:val="20"/>
        </w:rPr>
        <w:t>r de PEMP, tant sur le plan thé</w:t>
      </w:r>
      <w:r w:rsidRPr="00B970EA">
        <w:rPr>
          <w:rFonts w:ascii="Verdana" w:hAnsi="Verdana" w:cs="Arial"/>
          <w:sz w:val="20"/>
          <w:szCs w:val="20"/>
        </w:rPr>
        <w:t xml:space="preserve">orique que pratique. 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Tout travailleur amené</w:t>
      </w:r>
      <w:r w:rsidRPr="00B970E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970EA">
        <w:rPr>
          <w:rFonts w:ascii="Verdana" w:hAnsi="Verdana" w:cs="Arial"/>
          <w:sz w:val="20"/>
          <w:szCs w:val="20"/>
        </w:rPr>
        <w:t>a</w:t>
      </w:r>
      <w:proofErr w:type="spellEnd"/>
      <w:r w:rsidRPr="00B970EA">
        <w:rPr>
          <w:rFonts w:ascii="Verdana" w:hAnsi="Verdana" w:cs="Arial"/>
          <w:sz w:val="20"/>
          <w:szCs w:val="20"/>
        </w:rPr>
        <w:t>̀ utiliser une plate-forme</w:t>
      </w:r>
      <w:r>
        <w:rPr>
          <w:rFonts w:ascii="Verdana" w:hAnsi="Verdana" w:cs="Arial"/>
          <w:sz w:val="20"/>
          <w:szCs w:val="20"/>
        </w:rPr>
        <w:t xml:space="preserve"> élé</w:t>
      </w:r>
      <w:r w:rsidRPr="00B970EA">
        <w:rPr>
          <w:rFonts w:ascii="Verdana" w:hAnsi="Verdana" w:cs="Arial"/>
          <w:sz w:val="20"/>
          <w:szCs w:val="20"/>
        </w:rPr>
        <w:t>vatrice mobile de personnel doi</w:t>
      </w:r>
      <w:r>
        <w:rPr>
          <w:rFonts w:ascii="Verdana" w:hAnsi="Verdana" w:cs="Arial"/>
          <w:sz w:val="20"/>
          <w:szCs w:val="20"/>
        </w:rPr>
        <w:t>t avoir reçu une formation adé</w:t>
      </w:r>
      <w:r w:rsidRPr="00B970EA">
        <w:rPr>
          <w:rFonts w:ascii="Verdana" w:hAnsi="Verdana" w:cs="Arial"/>
          <w:sz w:val="20"/>
          <w:szCs w:val="20"/>
        </w:rPr>
        <w:t>quate (art. R.4</w:t>
      </w:r>
      <w:r>
        <w:rPr>
          <w:rFonts w:ascii="Verdana" w:hAnsi="Verdana" w:cs="Arial"/>
          <w:sz w:val="20"/>
          <w:szCs w:val="20"/>
        </w:rPr>
        <w:t>323-55 du Code du travail) et ê</w:t>
      </w:r>
      <w:r w:rsidRPr="00B970EA">
        <w:rPr>
          <w:rFonts w:ascii="Verdana" w:hAnsi="Verdana" w:cs="Arial"/>
          <w:sz w:val="20"/>
          <w:szCs w:val="20"/>
        </w:rPr>
        <w:t>tre titulaire d’une au</w:t>
      </w:r>
      <w:r>
        <w:rPr>
          <w:rFonts w:ascii="Verdana" w:hAnsi="Verdana" w:cs="Arial"/>
          <w:sz w:val="20"/>
          <w:szCs w:val="20"/>
        </w:rPr>
        <w:t>torisation de conduite délivré</w:t>
      </w:r>
      <w:r w:rsidRPr="00B970EA">
        <w:rPr>
          <w:rFonts w:ascii="Verdana" w:hAnsi="Verdana" w:cs="Arial"/>
          <w:sz w:val="20"/>
          <w:szCs w:val="20"/>
        </w:rPr>
        <w:t>e par son employeur (art. R.4</w:t>
      </w:r>
      <w:r>
        <w:rPr>
          <w:rFonts w:ascii="Verdana" w:hAnsi="Verdana" w:cs="Arial"/>
          <w:sz w:val="20"/>
          <w:szCs w:val="20"/>
        </w:rPr>
        <w:t>323-56) selon les modalités dé</w:t>
      </w:r>
      <w:r w:rsidRPr="00B970EA">
        <w:rPr>
          <w:rFonts w:ascii="Verdana" w:hAnsi="Verdana" w:cs="Arial"/>
          <w:sz w:val="20"/>
          <w:szCs w:val="20"/>
        </w:rPr>
        <w:t xml:space="preserve">finies à l’article 3 de </w:t>
      </w:r>
      <w:r>
        <w:rPr>
          <w:rFonts w:ascii="Verdana" w:hAnsi="Verdana" w:cs="Arial"/>
          <w:sz w:val="20"/>
          <w:szCs w:val="20"/>
        </w:rPr>
        <w:t>l’arrêté du 2 dé</w:t>
      </w:r>
      <w:r w:rsidRPr="00B970EA">
        <w:rPr>
          <w:rFonts w:ascii="Verdana" w:hAnsi="Verdana" w:cs="Arial"/>
          <w:sz w:val="20"/>
          <w:szCs w:val="20"/>
        </w:rPr>
        <w:t>cembre 1998.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  <w:r w:rsidRPr="00B970EA">
        <w:rPr>
          <w:rFonts w:ascii="Verdana" w:hAnsi="Verdana" w:cs="Arial"/>
          <w:sz w:val="20"/>
          <w:szCs w:val="20"/>
        </w:rPr>
        <w:t>Le respect de ces prescriptions impose donc :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  <w:r w:rsidRPr="00B970EA">
        <w:rPr>
          <w:rFonts w:ascii="Verdana" w:hAnsi="Verdana" w:cs="Arial"/>
          <w:sz w:val="20"/>
          <w:szCs w:val="20"/>
        </w:rPr>
        <w:t>1. que le conduct</w:t>
      </w:r>
      <w:r>
        <w:rPr>
          <w:rFonts w:ascii="Verdana" w:hAnsi="Verdana" w:cs="Arial"/>
          <w:sz w:val="20"/>
          <w:szCs w:val="20"/>
        </w:rPr>
        <w:t>eur ait reçu une formation spé</w:t>
      </w:r>
      <w:r w:rsidRPr="00B970EA">
        <w:rPr>
          <w:rFonts w:ascii="Verdana" w:hAnsi="Verdana" w:cs="Arial"/>
          <w:sz w:val="20"/>
          <w:szCs w:val="20"/>
        </w:rPr>
        <w:t xml:space="preserve">cifique </w:t>
      </w:r>
      <w:r>
        <w:rPr>
          <w:rFonts w:ascii="Verdana" w:hAnsi="Verdana" w:cs="Arial"/>
          <w:sz w:val="20"/>
          <w:szCs w:val="20"/>
        </w:rPr>
        <w:t>et adaptée à la conduite en sécurité de la plate-forme élé</w:t>
      </w:r>
      <w:r w:rsidRPr="00B970EA">
        <w:rPr>
          <w:rFonts w:ascii="Verdana" w:hAnsi="Verdana" w:cs="Arial"/>
          <w:sz w:val="20"/>
          <w:szCs w:val="20"/>
        </w:rPr>
        <w:t>vatri</w:t>
      </w:r>
      <w:r>
        <w:rPr>
          <w:rFonts w:ascii="Verdana" w:hAnsi="Verdana" w:cs="Arial"/>
          <w:sz w:val="20"/>
          <w:szCs w:val="20"/>
        </w:rPr>
        <w:t>ce mobile de personnel concerné</w:t>
      </w:r>
      <w:r w:rsidRPr="00B970EA">
        <w:rPr>
          <w:rFonts w:ascii="Verdana" w:hAnsi="Verdana" w:cs="Arial"/>
          <w:sz w:val="20"/>
          <w:szCs w:val="20"/>
        </w:rPr>
        <w:t>e, formation qui doi</w:t>
      </w:r>
      <w:r>
        <w:rPr>
          <w:rFonts w:ascii="Verdana" w:hAnsi="Verdana" w:cs="Arial"/>
          <w:sz w:val="20"/>
          <w:szCs w:val="20"/>
        </w:rPr>
        <w:t>t être complétée et ré</w:t>
      </w:r>
      <w:r w:rsidRPr="00B970EA">
        <w:rPr>
          <w:rFonts w:ascii="Verdana" w:hAnsi="Verdana" w:cs="Arial"/>
          <w:sz w:val="20"/>
          <w:szCs w:val="20"/>
        </w:rPr>
        <w:t>a</w:t>
      </w:r>
      <w:r>
        <w:rPr>
          <w:rFonts w:ascii="Verdana" w:hAnsi="Verdana" w:cs="Arial"/>
          <w:sz w:val="20"/>
          <w:szCs w:val="20"/>
        </w:rPr>
        <w:t>ctualisée aussi souvent que né</w:t>
      </w:r>
      <w:r w:rsidRPr="00B970EA">
        <w:rPr>
          <w:rFonts w:ascii="Verdana" w:hAnsi="Verdana" w:cs="Arial"/>
          <w:sz w:val="20"/>
          <w:szCs w:val="20"/>
        </w:rPr>
        <w:t>cessaire ;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2. que son aptitude mé</w:t>
      </w:r>
      <w:r w:rsidRPr="00B970EA">
        <w:rPr>
          <w:rFonts w:ascii="Verdana" w:hAnsi="Verdana" w:cs="Arial"/>
          <w:sz w:val="20"/>
          <w:szCs w:val="20"/>
        </w:rPr>
        <w:t>dicale à la conduite de cet</w:t>
      </w:r>
      <w:r>
        <w:rPr>
          <w:rFonts w:ascii="Verdana" w:hAnsi="Verdana" w:cs="Arial"/>
          <w:sz w:val="20"/>
          <w:szCs w:val="20"/>
        </w:rPr>
        <w:t xml:space="preserve"> équipement ait été vérifié</w:t>
      </w:r>
      <w:r w:rsidRPr="00B970EA">
        <w:rPr>
          <w:rFonts w:ascii="Verdana" w:hAnsi="Verdana" w:cs="Arial"/>
          <w:sz w:val="20"/>
          <w:szCs w:val="20"/>
        </w:rPr>
        <w:t>e ;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  <w:proofErr w:type="gramStart"/>
      <w:r w:rsidRPr="00B970EA">
        <w:rPr>
          <w:rFonts w:ascii="Verdana" w:hAnsi="Verdana" w:cs="Arial"/>
          <w:sz w:val="20"/>
          <w:szCs w:val="20"/>
        </w:rPr>
        <w:t>qu’il</w:t>
      </w:r>
      <w:proofErr w:type="gramEnd"/>
      <w:r w:rsidRPr="00B970EA">
        <w:rPr>
          <w:rFonts w:ascii="Verdana" w:hAnsi="Verdana" w:cs="Arial"/>
          <w:sz w:val="20"/>
          <w:szCs w:val="20"/>
        </w:rPr>
        <w:t xml:space="preserve"> dispose des connaissances et du sav</w:t>
      </w:r>
      <w:r>
        <w:rPr>
          <w:rFonts w:ascii="Verdana" w:hAnsi="Verdana" w:cs="Arial"/>
          <w:sz w:val="20"/>
          <w:szCs w:val="20"/>
        </w:rPr>
        <w:t>oir-faire pour la conduite en sécurité de la plate-forme élé</w:t>
      </w:r>
      <w:r w:rsidRPr="00B970EA">
        <w:rPr>
          <w:rFonts w:ascii="Verdana" w:hAnsi="Verdana" w:cs="Arial"/>
          <w:sz w:val="20"/>
          <w:szCs w:val="20"/>
        </w:rPr>
        <w:t>vatrice mobile d</w:t>
      </w:r>
      <w:r>
        <w:rPr>
          <w:rFonts w:ascii="Verdana" w:hAnsi="Verdana" w:cs="Arial"/>
          <w:sz w:val="20"/>
          <w:szCs w:val="20"/>
        </w:rPr>
        <w:t>e personnel concernée, attesté</w:t>
      </w:r>
      <w:r w:rsidRPr="00B970EA">
        <w:rPr>
          <w:rFonts w:ascii="Verdana" w:hAnsi="Verdana" w:cs="Arial"/>
          <w:sz w:val="20"/>
          <w:szCs w:val="20"/>
        </w:rPr>
        <w:t>s pa</w:t>
      </w:r>
      <w:r>
        <w:rPr>
          <w:rFonts w:ascii="Verdana" w:hAnsi="Verdana" w:cs="Arial"/>
          <w:sz w:val="20"/>
          <w:szCs w:val="20"/>
        </w:rPr>
        <w:t>r la réussite aux épreuves théoriques et pratiques approprié</w:t>
      </w:r>
      <w:r w:rsidRPr="00B970EA">
        <w:rPr>
          <w:rFonts w:ascii="Verdana" w:hAnsi="Verdana" w:cs="Arial"/>
          <w:sz w:val="20"/>
          <w:szCs w:val="20"/>
        </w:rPr>
        <w:t>es ;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  <w:r w:rsidRPr="00B970EA">
        <w:rPr>
          <w:rFonts w:ascii="Verdana" w:hAnsi="Verdana" w:cs="Arial"/>
          <w:sz w:val="20"/>
          <w:szCs w:val="20"/>
        </w:rPr>
        <w:t>4. que son employeur se soit assuré qu’il a connaissance des lieux et des instructions à respecter sur le ou les sites d’utilisation ;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5. que son employeur lui ait dé</w:t>
      </w:r>
      <w:r w:rsidRPr="00B970EA">
        <w:rPr>
          <w:rFonts w:ascii="Verdana" w:hAnsi="Verdana" w:cs="Arial"/>
          <w:sz w:val="20"/>
          <w:szCs w:val="20"/>
        </w:rPr>
        <w:t>livré une autorisation de co</w:t>
      </w:r>
      <w:r>
        <w:rPr>
          <w:rFonts w:ascii="Verdana" w:hAnsi="Verdana" w:cs="Arial"/>
          <w:sz w:val="20"/>
          <w:szCs w:val="20"/>
        </w:rPr>
        <w:t>nduite pour la plate-forme élé</w:t>
      </w:r>
      <w:r w:rsidRPr="00B970EA">
        <w:rPr>
          <w:rFonts w:ascii="Verdana" w:hAnsi="Verdana" w:cs="Arial"/>
          <w:sz w:val="20"/>
          <w:szCs w:val="20"/>
        </w:rPr>
        <w:t>vatri</w:t>
      </w:r>
      <w:r>
        <w:rPr>
          <w:rFonts w:ascii="Verdana" w:hAnsi="Verdana" w:cs="Arial"/>
          <w:sz w:val="20"/>
          <w:szCs w:val="20"/>
        </w:rPr>
        <w:t>ce mobile de personnel concerné</w:t>
      </w:r>
      <w:r w:rsidRPr="00B970EA">
        <w:rPr>
          <w:rFonts w:ascii="Verdana" w:hAnsi="Verdana" w:cs="Arial"/>
          <w:sz w:val="20"/>
          <w:szCs w:val="20"/>
        </w:rPr>
        <w:t>e.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  <w:r w:rsidRPr="00B970EA">
        <w:rPr>
          <w:rFonts w:ascii="Verdana" w:hAnsi="Verdana" w:cs="Arial"/>
          <w:sz w:val="20"/>
          <w:szCs w:val="20"/>
        </w:rPr>
        <w:lastRenderedPageBreak/>
        <w:t>Le CACES® n’est pas obligatoire mais constitue le meilleur moyen pour l’employeur de s’assurer de la compétence de l’individu.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  <w:r w:rsidRPr="00B970EA">
        <w:rPr>
          <w:rFonts w:ascii="Verdana" w:hAnsi="Verdana" w:cs="Arial"/>
          <w:sz w:val="20"/>
          <w:szCs w:val="20"/>
        </w:rPr>
        <w:t>L’autorisation de conduite est obligatoire.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  <w:r w:rsidRPr="00B970EA">
        <w:rPr>
          <w:rFonts w:ascii="Verdana" w:hAnsi="Verdana" w:cs="Arial"/>
          <w:sz w:val="20"/>
          <w:szCs w:val="20"/>
        </w:rPr>
        <w:t>Pour l’organisation d’un poste de travail avec PEMP, deux intervenants sont requis : le conducteur et l’accompagnateur qui guide et est susceptible d’alerter les secours.</w:t>
      </w: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</w:p>
    <w:p w:rsidR="00380E65" w:rsidRPr="00B970EA" w:rsidRDefault="00380E65" w:rsidP="00380E65">
      <w:pPr>
        <w:rPr>
          <w:rFonts w:ascii="Verdana" w:hAnsi="Verdana" w:cs="Arial"/>
          <w:sz w:val="20"/>
          <w:szCs w:val="20"/>
        </w:rPr>
      </w:pPr>
    </w:p>
    <w:p w:rsidR="00380E65" w:rsidRPr="00B970EA" w:rsidRDefault="00380E65" w:rsidP="00380E65">
      <w:pPr>
        <w:rPr>
          <w:rFonts w:ascii="Verdana" w:hAnsi="Verdana" w:cs="Arial"/>
          <w:b/>
          <w:sz w:val="20"/>
          <w:szCs w:val="20"/>
        </w:rPr>
      </w:pPr>
      <w:r w:rsidRPr="00B970EA">
        <w:rPr>
          <w:rFonts w:ascii="Verdana" w:hAnsi="Verdana" w:cs="Arial"/>
          <w:b/>
          <w:sz w:val="20"/>
          <w:szCs w:val="20"/>
        </w:rPr>
        <w:t>Retrouver toute</w:t>
      </w:r>
      <w:r>
        <w:rPr>
          <w:rFonts w:ascii="Verdana" w:hAnsi="Verdana" w:cs="Arial"/>
          <w:b/>
          <w:sz w:val="20"/>
          <w:szCs w:val="20"/>
        </w:rPr>
        <w:t>s les recommandations CNAM sur www.</w:t>
      </w:r>
      <w:r w:rsidRPr="00B970EA">
        <w:rPr>
          <w:rFonts w:ascii="Verdana" w:hAnsi="Verdana" w:cs="Arial"/>
          <w:b/>
          <w:sz w:val="20"/>
          <w:szCs w:val="20"/>
        </w:rPr>
        <w:t>ameli.fr</w:t>
      </w:r>
    </w:p>
    <w:p w:rsidR="00267873" w:rsidRPr="00380E65" w:rsidRDefault="00267873" w:rsidP="00380E65">
      <w:pPr>
        <w:rPr>
          <w:rFonts w:eastAsiaTheme="minorEastAsia"/>
        </w:rPr>
      </w:pPr>
    </w:p>
    <w:sectPr w:rsidR="00267873" w:rsidRPr="00380E65" w:rsidSect="00BB60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47032" w:rsidRDefault="00B47032" w:rsidP="00BB603A">
      <w:r>
        <w:separator/>
      </w:r>
    </w:p>
  </w:endnote>
  <w:endnote w:type="continuationSeparator" w:id="0">
    <w:p w:rsidR="00B47032" w:rsidRDefault="00B47032" w:rsidP="00BB6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Bold"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80E65" w:rsidRDefault="00380E6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B603A" w:rsidRDefault="00BB603A" w:rsidP="00BB603A">
    <w:pPr>
      <w:widowControl w:val="0"/>
      <w:autoSpaceDE w:val="0"/>
      <w:autoSpaceDN w:val="0"/>
      <w:adjustRightInd w:val="0"/>
      <w:rPr>
        <w:rFonts w:ascii="Verdana" w:eastAsiaTheme="minorEastAsia" w:hAnsi="Verdana" w:cs="Times Bold"/>
        <w:b/>
        <w:bCs/>
        <w:color w:val="080D0D"/>
        <w:sz w:val="18"/>
        <w:szCs w:val="18"/>
        <w:lang w:eastAsia="ja-JP"/>
      </w:rPr>
    </w:pPr>
    <w:r w:rsidRPr="00EB1FFE">
      <w:rPr>
        <w:rFonts w:ascii="Verdana" w:eastAsiaTheme="minorEastAsia" w:hAnsi="Verdana" w:cs="Times Roman"/>
        <w:color w:val="080D0D"/>
        <w:sz w:val="16"/>
        <w:szCs w:val="16"/>
        <w:lang w:eastAsia="ja-JP"/>
      </w:rPr>
      <w:t>3, rue de Berri 75008 Paris - T: 04 90 09 55 36 - F: 04 90 79 50 69 - www.gipah.fr - Email : contact@gipah.fr</w:t>
    </w:r>
    <w:r w:rsidRPr="00EB1FFE">
      <w:rPr>
        <w:rFonts w:ascii="MS Gothic" w:eastAsia="MS Gothic" w:hAnsi="MS Gothic" w:cs="MS Gothic" w:hint="eastAsia"/>
        <w:color w:val="080D0D"/>
        <w:sz w:val="16"/>
        <w:szCs w:val="16"/>
        <w:lang w:eastAsia="ja-JP"/>
      </w:rPr>
      <w:t> </w:t>
    </w:r>
  </w:p>
  <w:p w:rsidR="00BB603A" w:rsidRPr="00EB1FFE" w:rsidRDefault="00BB603A" w:rsidP="00BB603A">
    <w:pPr>
      <w:widowControl w:val="0"/>
      <w:autoSpaceDE w:val="0"/>
      <w:autoSpaceDN w:val="0"/>
      <w:adjustRightInd w:val="0"/>
      <w:rPr>
        <w:rFonts w:ascii="Verdana" w:eastAsiaTheme="minorEastAsia" w:hAnsi="Verdana" w:cs="Times Bold"/>
        <w:b/>
        <w:bCs/>
        <w:color w:val="080D0D"/>
        <w:sz w:val="18"/>
        <w:szCs w:val="18"/>
        <w:lang w:eastAsia="ja-JP"/>
      </w:rPr>
    </w:pPr>
    <w:r w:rsidRPr="00EB1FFE">
      <w:rPr>
        <w:rFonts w:ascii="Verdana" w:eastAsiaTheme="minorEastAsia" w:hAnsi="Verdana" w:cs="Times Bold"/>
        <w:b/>
        <w:bCs/>
        <w:color w:val="080D0D"/>
        <w:sz w:val="14"/>
        <w:szCs w:val="14"/>
        <w:lang w:eastAsia="ja-JP"/>
      </w:rPr>
      <w:t>G</w:t>
    </w:r>
    <w:r w:rsidRPr="00EB1FFE">
      <w:rPr>
        <w:rFonts w:ascii="Verdana" w:eastAsiaTheme="minorEastAsia" w:hAnsi="Verdana" w:cs="Times Roman"/>
        <w:color w:val="080D0D"/>
        <w:sz w:val="14"/>
        <w:szCs w:val="14"/>
        <w:lang w:eastAsia="ja-JP"/>
      </w:rPr>
      <w:t xml:space="preserve">roupement des </w:t>
    </w:r>
    <w:r w:rsidRPr="00EB1FFE">
      <w:rPr>
        <w:rFonts w:ascii="Verdana" w:eastAsiaTheme="minorEastAsia" w:hAnsi="Verdana" w:cs="Times Bold"/>
        <w:b/>
        <w:bCs/>
        <w:color w:val="080D0D"/>
        <w:sz w:val="14"/>
        <w:szCs w:val="14"/>
        <w:lang w:eastAsia="ja-JP"/>
      </w:rPr>
      <w:t>I</w:t>
    </w:r>
    <w:r w:rsidRPr="00EB1FFE">
      <w:rPr>
        <w:rFonts w:ascii="Verdana" w:eastAsiaTheme="minorEastAsia" w:hAnsi="Verdana" w:cs="Times Roman"/>
        <w:color w:val="080D0D"/>
        <w:sz w:val="14"/>
        <w:szCs w:val="14"/>
        <w:lang w:eastAsia="ja-JP"/>
      </w:rPr>
      <w:t xml:space="preserve">nstallateurs de </w:t>
    </w:r>
    <w:r w:rsidRPr="00EB1FFE">
      <w:rPr>
        <w:rFonts w:ascii="Verdana" w:eastAsiaTheme="minorEastAsia" w:hAnsi="Verdana" w:cs="Times Bold"/>
        <w:b/>
        <w:bCs/>
        <w:color w:val="080D0D"/>
        <w:sz w:val="14"/>
        <w:szCs w:val="14"/>
        <w:lang w:eastAsia="ja-JP"/>
      </w:rPr>
      <w:t>P</w:t>
    </w:r>
    <w:r w:rsidRPr="00EB1FFE">
      <w:rPr>
        <w:rFonts w:ascii="Verdana" w:eastAsiaTheme="minorEastAsia" w:hAnsi="Verdana" w:cs="Times Roman"/>
        <w:color w:val="080D0D"/>
        <w:sz w:val="14"/>
        <w:szCs w:val="14"/>
        <w:lang w:eastAsia="ja-JP"/>
      </w:rPr>
      <w:t xml:space="preserve">rotection </w:t>
    </w:r>
    <w:r w:rsidRPr="00EB1FFE">
      <w:rPr>
        <w:rFonts w:ascii="Verdana" w:eastAsiaTheme="minorEastAsia" w:hAnsi="Verdana" w:cs="Times Bold"/>
        <w:b/>
        <w:bCs/>
        <w:color w:val="080D0D"/>
        <w:sz w:val="14"/>
        <w:szCs w:val="14"/>
        <w:lang w:eastAsia="ja-JP"/>
      </w:rPr>
      <w:t>A</w:t>
    </w:r>
    <w:r w:rsidRPr="00EB1FFE">
      <w:rPr>
        <w:rFonts w:ascii="Verdana" w:eastAsiaTheme="minorEastAsia" w:hAnsi="Verdana" w:cs="Times Roman"/>
        <w:color w:val="080D0D"/>
        <w:sz w:val="14"/>
        <w:szCs w:val="14"/>
        <w:lang w:eastAsia="ja-JP"/>
      </w:rPr>
      <w:t>ntichute de Hauteur</w:t>
    </w:r>
    <w:r w:rsidRPr="00EB1FFE">
      <w:rPr>
        <w:rFonts w:ascii="Verdana" w:eastAsiaTheme="minorEastAsia" w:hAnsi="Verdana" w:cs="Times Roman"/>
        <w:color w:val="080D0D"/>
        <w:sz w:val="12"/>
        <w:szCs w:val="12"/>
        <w:lang w:eastAsia="ja-JP"/>
      </w:rPr>
      <w:t xml:space="preserve"> - Ville de Paris 20190042 - Préfectu</w:t>
    </w:r>
    <w:r>
      <w:rPr>
        <w:rFonts w:ascii="Verdana" w:eastAsiaTheme="minorEastAsia" w:hAnsi="Verdana" w:cs="Times Roman"/>
        <w:color w:val="080D0D"/>
        <w:sz w:val="12"/>
        <w:szCs w:val="12"/>
        <w:lang w:eastAsia="ja-JP"/>
      </w:rPr>
      <w:t xml:space="preserve">re 21536 - Membre partenaire du </w:t>
    </w:r>
    <w:r w:rsidRPr="00EB1FFE">
      <w:rPr>
        <w:rFonts w:ascii="Verdana" w:eastAsiaTheme="minorEastAsia" w:hAnsi="Verdana" w:cs="Times Roman"/>
        <w:color w:val="080D0D"/>
        <w:sz w:val="12"/>
        <w:szCs w:val="12"/>
        <w:lang w:eastAsia="ja-JP"/>
      </w:rPr>
      <w:t xml:space="preserve">SFETH </w:t>
    </w:r>
  </w:p>
  <w:p w:rsidR="00BB603A" w:rsidRPr="00BB603A" w:rsidRDefault="00BB603A" w:rsidP="00BB603A">
    <w:pPr>
      <w:pStyle w:val="Pieddepage"/>
      <w:jc w:val="right"/>
      <w:rPr>
        <w:sz w:val="16"/>
        <w:szCs w:val="16"/>
      </w:rPr>
    </w:pPr>
    <w:r w:rsidRPr="00BB603A">
      <w:rPr>
        <w:sz w:val="16"/>
        <w:szCs w:val="16"/>
      </w:rPr>
      <w:t xml:space="preserve">Page </w:t>
    </w:r>
    <w:r w:rsidRPr="00BB603A">
      <w:rPr>
        <w:sz w:val="16"/>
        <w:szCs w:val="16"/>
      </w:rPr>
      <w:fldChar w:fldCharType="begin"/>
    </w:r>
    <w:r w:rsidRPr="00BB603A">
      <w:rPr>
        <w:sz w:val="16"/>
        <w:szCs w:val="16"/>
      </w:rPr>
      <w:instrText xml:space="preserve"> PAGE </w:instrText>
    </w:r>
    <w:r w:rsidRPr="00BB603A">
      <w:rPr>
        <w:sz w:val="16"/>
        <w:szCs w:val="16"/>
      </w:rPr>
      <w:fldChar w:fldCharType="separate"/>
    </w:r>
    <w:r w:rsidRPr="00BB603A">
      <w:rPr>
        <w:noProof/>
        <w:sz w:val="16"/>
        <w:szCs w:val="16"/>
      </w:rPr>
      <w:t>1</w:t>
    </w:r>
    <w:r w:rsidRPr="00BB603A">
      <w:rPr>
        <w:sz w:val="16"/>
        <w:szCs w:val="16"/>
      </w:rPr>
      <w:fldChar w:fldCharType="end"/>
    </w:r>
    <w:r w:rsidRPr="00BB603A">
      <w:rPr>
        <w:sz w:val="16"/>
        <w:szCs w:val="16"/>
      </w:rPr>
      <w:t xml:space="preserve"> sur </w:t>
    </w:r>
    <w:r w:rsidRPr="00BB603A">
      <w:rPr>
        <w:sz w:val="16"/>
        <w:szCs w:val="16"/>
      </w:rPr>
      <w:fldChar w:fldCharType="begin"/>
    </w:r>
    <w:r w:rsidRPr="00BB603A">
      <w:rPr>
        <w:sz w:val="16"/>
        <w:szCs w:val="16"/>
      </w:rPr>
      <w:instrText xml:space="preserve"> NUMPAGES </w:instrText>
    </w:r>
    <w:r w:rsidRPr="00BB603A">
      <w:rPr>
        <w:sz w:val="16"/>
        <w:szCs w:val="16"/>
      </w:rPr>
      <w:fldChar w:fldCharType="separate"/>
    </w:r>
    <w:r w:rsidRPr="00BB603A">
      <w:rPr>
        <w:noProof/>
        <w:sz w:val="16"/>
        <w:szCs w:val="16"/>
      </w:rPr>
      <w:t>2</w:t>
    </w:r>
    <w:r w:rsidRPr="00BB603A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80E65" w:rsidRDefault="00380E6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47032" w:rsidRDefault="00B47032" w:rsidP="00BB603A">
      <w:r>
        <w:separator/>
      </w:r>
    </w:p>
  </w:footnote>
  <w:footnote w:type="continuationSeparator" w:id="0">
    <w:p w:rsidR="00B47032" w:rsidRDefault="00B47032" w:rsidP="00BB60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80E65" w:rsidRDefault="00380E6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B603A" w:rsidRDefault="00BB603A">
    <w:pPr>
      <w:pStyle w:val="En-tte"/>
    </w:pPr>
  </w:p>
  <w:tbl>
    <w:tblPr>
      <w:tblStyle w:val="Grilledutableau"/>
      <w:tblW w:w="9700" w:type="dxa"/>
      <w:tblLook w:val="04A0" w:firstRow="1" w:lastRow="0" w:firstColumn="1" w:lastColumn="0" w:noHBand="0" w:noVBand="1"/>
    </w:tblPr>
    <w:tblGrid>
      <w:gridCol w:w="2658"/>
      <w:gridCol w:w="4926"/>
      <w:gridCol w:w="2116"/>
    </w:tblGrid>
    <w:tr w:rsidR="00BB603A" w:rsidTr="00BB603A">
      <w:trPr>
        <w:trHeight w:val="1413"/>
      </w:trPr>
      <w:tc>
        <w:tcPr>
          <w:tcW w:w="2658" w:type="dxa"/>
          <w:vAlign w:val="center"/>
        </w:tcPr>
        <w:p w:rsidR="00BB603A" w:rsidRDefault="00BB603A" w:rsidP="00BB603A">
          <w:pPr>
            <w:pStyle w:val="En-tte"/>
          </w:pPr>
          <w:r w:rsidRPr="00861D06">
            <w:rPr>
              <w:rFonts w:cstheme="minorHAnsi"/>
              <w:b/>
              <w:noProof/>
              <w:sz w:val="28"/>
              <w:szCs w:val="28"/>
            </w:rPr>
            <w:drawing>
              <wp:anchor distT="0" distB="0" distL="114300" distR="114300" simplePos="0" relativeHeight="251658240" behindDoc="0" locked="0" layoutInCell="1" allowOverlap="1" wp14:anchorId="46D9E901">
                <wp:simplePos x="0" y="0"/>
                <wp:positionH relativeFrom="column">
                  <wp:posOffset>24402</wp:posOffset>
                </wp:positionH>
                <wp:positionV relativeFrom="page">
                  <wp:posOffset>69850</wp:posOffset>
                </wp:positionV>
                <wp:extent cx="1439545" cy="803910"/>
                <wp:effectExtent l="0" t="0" r="0" b="0"/>
                <wp:wrapSquare wrapText="bothSides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pture d’écran 2020-03-03 à 19.15.09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9545" cy="803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926" w:type="dxa"/>
          <w:vAlign w:val="center"/>
        </w:tcPr>
        <w:p w:rsidR="00BB603A" w:rsidRDefault="00BB603A" w:rsidP="00BB603A">
          <w:pPr>
            <w:pStyle w:val="En-tte"/>
            <w:jc w:val="center"/>
            <w:rPr>
              <w:b/>
              <w:bCs/>
            </w:rPr>
          </w:pPr>
          <w:r w:rsidRPr="00BB603A">
            <w:rPr>
              <w:b/>
              <w:bCs/>
            </w:rPr>
            <w:t xml:space="preserve">Documents de </w:t>
          </w:r>
          <w:r>
            <w:rPr>
              <w:b/>
              <w:bCs/>
            </w:rPr>
            <w:t>S</w:t>
          </w:r>
          <w:r w:rsidRPr="00BB603A">
            <w:rPr>
              <w:b/>
              <w:bCs/>
            </w:rPr>
            <w:t>ynthèse</w:t>
          </w:r>
          <w:r>
            <w:rPr>
              <w:b/>
              <w:bCs/>
            </w:rPr>
            <w:t> :</w:t>
          </w:r>
        </w:p>
        <w:p w:rsidR="00BB603A" w:rsidRPr="00BB603A" w:rsidRDefault="00BB603A" w:rsidP="00BB603A">
          <w:pPr>
            <w:pStyle w:val="En-tte"/>
            <w:jc w:val="center"/>
            <w:rPr>
              <w:b/>
              <w:bCs/>
            </w:rPr>
          </w:pPr>
          <w:r>
            <w:rPr>
              <w:b/>
              <w:bCs/>
            </w:rPr>
            <w:t xml:space="preserve">Évolution </w:t>
          </w:r>
          <w:r w:rsidR="00380E65">
            <w:rPr>
              <w:b/>
              <w:bCs/>
            </w:rPr>
            <w:t xml:space="preserve">CACES </w:t>
          </w:r>
        </w:p>
      </w:tc>
      <w:tc>
        <w:tcPr>
          <w:tcW w:w="2116" w:type="dxa"/>
        </w:tcPr>
        <w:p w:rsidR="00BB603A" w:rsidRPr="00BB603A" w:rsidRDefault="00BB603A">
          <w:pPr>
            <w:pStyle w:val="En-tte"/>
            <w:rPr>
              <w:sz w:val="16"/>
              <w:szCs w:val="16"/>
            </w:rPr>
          </w:pPr>
          <w:r w:rsidRPr="00BB603A">
            <w:rPr>
              <w:sz w:val="16"/>
              <w:szCs w:val="16"/>
            </w:rPr>
            <w:t xml:space="preserve">Date création : </w:t>
          </w:r>
          <w:r>
            <w:rPr>
              <w:sz w:val="16"/>
              <w:szCs w:val="16"/>
            </w:rPr>
            <w:t>01/0</w:t>
          </w:r>
          <w:r w:rsidR="00380E65">
            <w:rPr>
              <w:sz w:val="16"/>
              <w:szCs w:val="16"/>
            </w:rPr>
            <w:t>1/</w:t>
          </w:r>
          <w:r w:rsidRPr="00BB603A">
            <w:rPr>
              <w:sz w:val="16"/>
              <w:szCs w:val="16"/>
            </w:rPr>
            <w:t>2020</w:t>
          </w:r>
        </w:p>
        <w:p w:rsidR="00BB603A" w:rsidRDefault="00BB603A">
          <w:pPr>
            <w:pStyle w:val="En-tte"/>
            <w:rPr>
              <w:sz w:val="16"/>
              <w:szCs w:val="16"/>
            </w:rPr>
          </w:pPr>
          <w:r w:rsidRPr="00BB603A">
            <w:rPr>
              <w:sz w:val="16"/>
              <w:szCs w:val="16"/>
            </w:rPr>
            <w:t>Mise à jour :</w:t>
          </w:r>
          <w:r>
            <w:rPr>
              <w:sz w:val="16"/>
              <w:szCs w:val="16"/>
            </w:rPr>
            <w:t xml:space="preserve"> </w:t>
          </w:r>
        </w:p>
        <w:p w:rsidR="00BB603A" w:rsidRDefault="00BB603A">
          <w:pPr>
            <w:pStyle w:val="En-tte"/>
          </w:pPr>
          <w:r>
            <w:rPr>
              <w:sz w:val="16"/>
              <w:szCs w:val="16"/>
            </w:rPr>
            <w:t>Rédaction : GIPAH</w:t>
          </w:r>
        </w:p>
      </w:tc>
    </w:tr>
  </w:tbl>
  <w:p w:rsidR="00BB603A" w:rsidRDefault="00BB603A">
    <w:pPr>
      <w:pStyle w:val="En-tte"/>
    </w:pPr>
  </w:p>
  <w:p w:rsidR="00BB603A" w:rsidRDefault="00BB603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80E65" w:rsidRDefault="00380E6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870"/>
    <w:rsid w:val="000C0B63"/>
    <w:rsid w:val="00107143"/>
    <w:rsid w:val="00115898"/>
    <w:rsid w:val="001D0112"/>
    <w:rsid w:val="00267873"/>
    <w:rsid w:val="00380E65"/>
    <w:rsid w:val="0069049A"/>
    <w:rsid w:val="00A77079"/>
    <w:rsid w:val="00B47032"/>
    <w:rsid w:val="00BA3B99"/>
    <w:rsid w:val="00BB603A"/>
    <w:rsid w:val="00BD3870"/>
    <w:rsid w:val="00D60B0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DC33AD1"/>
  <w15:docId w15:val="{6356A604-5582-5447-9D1B-5486C19E1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yriad Pro" w:eastAsiaTheme="minorEastAsia" w:hAnsi="Myriad Pro" w:cs="Times New Roman"/>
        <w:color w:val="000000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143"/>
    <w:rPr>
      <w:rFonts w:eastAsia="Times New Roman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387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3870"/>
    <w:rPr>
      <w:rFonts w:ascii="Lucida Grande" w:eastAsia="Times New Roman" w:hAnsi="Lucida Grande" w:cs="Lucida Grande"/>
      <w:sz w:val="18"/>
      <w:szCs w:val="18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BB603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B603A"/>
    <w:rPr>
      <w:rFonts w:eastAsia="Times New Roman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BB603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603A"/>
    <w:rPr>
      <w:rFonts w:eastAsia="Times New Roman"/>
      <w:lang w:val="fr-FR" w:eastAsia="fr-FR"/>
    </w:rPr>
  </w:style>
  <w:style w:type="table" w:styleId="Grilledutableau">
    <w:name w:val="Table Grid"/>
    <w:basedOn w:val="TableauNormal"/>
    <w:uiPriority w:val="59"/>
    <w:rsid w:val="00BB6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moyenne2-Accent1">
    <w:name w:val="Medium Shading 2 Accent 1"/>
    <w:basedOn w:val="TableauNormal"/>
    <w:uiPriority w:val="64"/>
    <w:rsid w:val="00380E6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631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Marchand</dc:creator>
  <cp:keywords/>
  <dc:description/>
  <cp:lastModifiedBy>Microsoft Office User</cp:lastModifiedBy>
  <cp:revision>2</cp:revision>
  <dcterms:created xsi:type="dcterms:W3CDTF">2020-11-10T17:05:00Z</dcterms:created>
  <dcterms:modified xsi:type="dcterms:W3CDTF">2020-11-10T17:05:00Z</dcterms:modified>
</cp:coreProperties>
</file>